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65" w:rsidRDefault="00DB7E65" w:rsidP="00DB7E65">
      <w:pPr>
        <w:spacing w:line="48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张建清个人情况和主要成绩、贡献</w:t>
      </w:r>
    </w:p>
    <w:p w:rsidR="00DB7E65" w:rsidRDefault="00DB7E65" w:rsidP="00DB7E65">
      <w:pPr>
        <w:spacing w:line="480" w:lineRule="exact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DB7E65" w:rsidRPr="00DB7E65" w:rsidRDefault="00DB7E65" w:rsidP="00DB7E65">
      <w:pPr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 </w:t>
      </w:r>
      <w:r w:rsidRPr="00DB7E65">
        <w:rPr>
          <w:rFonts w:ascii="仿宋" w:eastAsia="仿宋" w:hAnsi="仿宋" w:hint="eastAsia"/>
          <w:sz w:val="30"/>
          <w:szCs w:val="30"/>
        </w:rPr>
        <w:t>张建清，男，1965年7月出生，本科学历，硕士学位，长江设计集团有限公司教授级高级工程师。该同志是水电工程地球物理领域知名专家，三十余年致力于水利电力工程物探、检测、健康诊断事业。引领团队开创性地将物探技术应用从侧重于前期勘察，拓展到探测、检测、监测、预测预报等多元化全方位发展，实现工程质量物探检测“零”的突破，并贯穿于工程全生命期：首次将三维地震勘探技术应用于水利水电工程领域，实现工程物探勘察“质”的突破；主持工程物探综合检测技术研究，原创发明筑坝堆石体密度附加质量法快速无损检测成套技术与装备，自主研发堤坝渗漏磁电阻率三维探测仪，主持研发的大体积混凝土精细检测技术。相关创新成果对保障三峡工程、南水北调工程等国之重器的建设安全与运行健康贡献巨大。</w:t>
      </w:r>
    </w:p>
    <w:p w:rsidR="00DB7E65" w:rsidRPr="00DB7E65" w:rsidRDefault="00DB7E65" w:rsidP="00DB7E65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r w:rsidRPr="00DB7E65">
        <w:rPr>
          <w:rFonts w:ascii="仿宋" w:eastAsia="仿宋" w:hAnsi="仿宋" w:hint="eastAsia"/>
          <w:sz w:val="30"/>
          <w:szCs w:val="30"/>
        </w:rPr>
        <w:t xml:space="preserve">    张建清同志获全国优秀科技工作者、水利部“5151人才工程”、武汉市“黄鹤英才（科技）、长江水利委员会重大成就奖（专业技术类）”等称号；获国家科学技术进步奖特等奖（集体）1项，中国专利优秀奖1项，省部级科技进步特等奖3项、技术发明一等奖3项、行业优秀勘察一等奖3项、地球物理工程奖金奖1项，发明专利31件，主（参）编技术规范6部，发表论文52篇，专著9部。</w:t>
      </w:r>
    </w:p>
    <w:p w:rsidR="00DB7E65" w:rsidRPr="00DB7E65" w:rsidRDefault="00DB7E65" w:rsidP="00DB7E65">
      <w:pPr>
        <w:spacing w:line="48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F27CC4" w:rsidRDefault="00F27CC4"/>
    <w:sectPr w:rsidR="00F27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E65"/>
    <w:rsid w:val="00DB7E65"/>
    <w:rsid w:val="00F2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孙卓</dc:creator>
  <cp:keywords/>
  <dc:description/>
  <cp:lastModifiedBy>孙卓</cp:lastModifiedBy>
  <cp:revision>2</cp:revision>
  <dcterms:created xsi:type="dcterms:W3CDTF">2023-04-21T10:25:00Z</dcterms:created>
  <dcterms:modified xsi:type="dcterms:W3CDTF">2023-04-21T10:26:00Z</dcterms:modified>
</cp:coreProperties>
</file>